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EF" w:rsidRPr="00555F41" w:rsidRDefault="00A032EF" w:rsidP="00A032EF">
      <w:pPr>
        <w:jc w:val="center"/>
        <w:rPr>
          <w:b/>
        </w:rPr>
      </w:pPr>
      <w:r>
        <w:rPr>
          <w:b/>
        </w:rPr>
        <w:t>CA</w:t>
      </w:r>
      <w:r w:rsidRPr="00555F41">
        <w:rPr>
          <w:b/>
        </w:rPr>
        <w:t>CHE Modules on Energy in the Curriculum</w:t>
      </w:r>
    </w:p>
    <w:p w:rsidR="00A032EF" w:rsidRPr="00555F41" w:rsidRDefault="00A032EF" w:rsidP="00A032EF">
      <w:pPr>
        <w:jc w:val="center"/>
        <w:rPr>
          <w:b/>
        </w:rPr>
      </w:pPr>
      <w:r>
        <w:rPr>
          <w:b/>
        </w:rPr>
        <w:t>Energy Topic: Solar Energy</w:t>
      </w:r>
    </w:p>
    <w:p w:rsidR="00A032EF" w:rsidRPr="00555F41" w:rsidRDefault="00A032EF" w:rsidP="00A032EF">
      <w:pPr>
        <w:jc w:val="center"/>
      </w:pPr>
    </w:p>
    <w:p w:rsidR="00A032EF" w:rsidRPr="00555F41" w:rsidRDefault="00A032EF" w:rsidP="00A032EF">
      <w:pPr>
        <w:jc w:val="center"/>
      </w:pPr>
      <w:r w:rsidRPr="00555F41">
        <w:rPr>
          <w:b/>
        </w:rPr>
        <w:t>Module Title:</w:t>
      </w:r>
      <w:r w:rsidR="00F02855">
        <w:t xml:space="preserve"> Policies Related To Residential Solar Energy U</w:t>
      </w:r>
      <w:r>
        <w:t>sage</w:t>
      </w:r>
    </w:p>
    <w:p w:rsidR="00A032EF" w:rsidRPr="00555F41" w:rsidRDefault="00A032EF" w:rsidP="00A032EF">
      <w:pPr>
        <w:jc w:val="center"/>
      </w:pPr>
      <w:r w:rsidRPr="00555F41">
        <w:rPr>
          <w:b/>
        </w:rPr>
        <w:t>Module Author:</w:t>
      </w:r>
      <w:r>
        <w:t xml:space="preserve"> </w:t>
      </w:r>
      <w:proofErr w:type="spellStart"/>
      <w:r>
        <w:t>Niraj</w:t>
      </w:r>
      <w:proofErr w:type="spellEnd"/>
      <w:r>
        <w:t xml:space="preserve"> </w:t>
      </w:r>
      <w:proofErr w:type="spellStart"/>
      <w:r>
        <w:t>Palsule</w:t>
      </w:r>
      <w:proofErr w:type="spellEnd"/>
      <w:r>
        <w:t xml:space="preserve"> and Jason Keith</w:t>
      </w:r>
    </w:p>
    <w:p w:rsidR="00A032EF" w:rsidRDefault="00A032EF" w:rsidP="00A032EF">
      <w:pPr>
        <w:jc w:val="center"/>
      </w:pPr>
      <w:r w:rsidRPr="00555F41">
        <w:rPr>
          <w:b/>
        </w:rPr>
        <w:t>Author Affiliation:</w:t>
      </w:r>
      <w:r w:rsidRPr="00555F41">
        <w:t xml:space="preserve"> Mississippi State University</w:t>
      </w:r>
    </w:p>
    <w:p w:rsidR="00A032EF" w:rsidRDefault="00A032EF" w:rsidP="00A032EF">
      <w:r w:rsidRPr="00A0452A">
        <w:rPr>
          <w:b/>
          <w:bCs/>
        </w:rPr>
        <w:t>Key concepts:</w:t>
      </w:r>
      <w:r>
        <w:t xml:space="preserve"> Feed-in-tariff (FIT), Net metering, Power Purchase Agreement (PPA).</w:t>
      </w:r>
    </w:p>
    <w:p w:rsidR="007677A7" w:rsidRPr="007677A7" w:rsidRDefault="007677A7" w:rsidP="00A032EF">
      <w:r>
        <w:rPr>
          <w:b/>
          <w:bCs/>
        </w:rPr>
        <w:t xml:space="preserve">Introduction: </w:t>
      </w:r>
      <w:r>
        <w:t>Our previous module (Solar Panel Economics) provides information about the cost of</w:t>
      </w:r>
      <w:r w:rsidR="00F02855">
        <w:t xml:space="preserve"> installing solar panels in residential applications</w:t>
      </w:r>
      <w:r>
        <w:t xml:space="preserve"> and the savings made due to it. Most of the residential solar panels are grid connected and once the panels are installed, it is also important for the installer to have information about the different policies that would benefit the installer. Though it differs from country to country and state to state, the policies are fundamentally based on at least one of the following: a) Feed-in-tariff b) Net metering c) Power Purchase Agreement. This module provides examples of these pol</w:t>
      </w:r>
      <w:r w:rsidR="00F02855">
        <w:t>icies.</w:t>
      </w:r>
    </w:p>
    <w:p w:rsidR="00A032EF" w:rsidRDefault="00A032EF" w:rsidP="00A032EF">
      <w:pPr>
        <w:rPr>
          <w:b/>
          <w:bCs/>
        </w:rPr>
      </w:pPr>
      <w:r w:rsidRPr="00A032EF">
        <w:rPr>
          <w:b/>
          <w:bCs/>
        </w:rPr>
        <w:t>Example Problem</w:t>
      </w:r>
      <w:r w:rsidR="007677A7">
        <w:rPr>
          <w:b/>
          <w:bCs/>
        </w:rPr>
        <w:t>s</w:t>
      </w:r>
      <w:r w:rsidRPr="00A032EF">
        <w:rPr>
          <w:b/>
          <w:bCs/>
        </w:rPr>
        <w:t xml:space="preserve"> and Solution</w:t>
      </w:r>
    </w:p>
    <w:p w:rsidR="00A032EF" w:rsidRPr="00A032EF" w:rsidRDefault="00A032EF" w:rsidP="00A032EF">
      <w:pPr>
        <w:rPr>
          <w:b/>
          <w:bCs/>
        </w:rPr>
      </w:pPr>
      <w:r w:rsidRPr="00A032EF">
        <w:rPr>
          <w:b/>
          <w:bCs/>
        </w:rPr>
        <w:t xml:space="preserve">a) Feed-in-Tariff </w:t>
      </w:r>
    </w:p>
    <w:p w:rsidR="00E5497B" w:rsidRDefault="00A032EF">
      <w:r w:rsidRPr="00A032EF">
        <w:rPr>
          <w:b/>
          <w:bCs/>
        </w:rPr>
        <w:t xml:space="preserve">Problem Statement: </w:t>
      </w:r>
      <w:r w:rsidR="00916EA0">
        <w:t xml:space="preserve">Gainesville Regional Utilities (GRU) offers a solar feed-in-tariff (FIT) for solar PV systems. For all systems 10kW or less, the rate is $0.21/kWh with a 20 year contract. If you install 10 panels of 140W, calculate whether you are eligible for this FIT. If yes, then find the FIT you would receive till the contract ends. Consider an illumination of 5hr per day. </w:t>
      </w:r>
    </w:p>
    <w:p w:rsidR="00916EA0" w:rsidRPr="00A032EF" w:rsidRDefault="00916EA0" w:rsidP="00A032EF">
      <w:pPr>
        <w:spacing w:before="240"/>
        <w:rPr>
          <w:b/>
          <w:bCs/>
        </w:rPr>
      </w:pPr>
      <w:r w:rsidRPr="00A032EF">
        <w:rPr>
          <w:b/>
          <w:bCs/>
        </w:rPr>
        <w:t>Solution:</w:t>
      </w:r>
    </w:p>
    <w:p w:rsidR="00916EA0" w:rsidRPr="00916EA0" w:rsidRDefault="00916EA0">
      <w:pPr>
        <w:rPr>
          <w:rFonts w:eastAsiaTheme="minorEastAsia"/>
        </w:rPr>
      </w:pPr>
      <m:oMath>
        <m:r>
          <w:rPr>
            <w:rFonts w:ascii="Cambria Math" w:hAnsi="Cambria Math"/>
          </w:rPr>
          <m:t>Total output=# of panels ×Output per panel</m:t>
        </m:r>
        <m:r>
          <w:rPr>
            <w:rFonts w:ascii="Cambria Math" w:eastAsiaTheme="minorEastAsia" w:hAnsi="Cambria Math"/>
          </w:rPr>
          <m:t xml:space="preserve">=10×140=1400 W=1.4 kW </m:t>
        </m:r>
      </m:oMath>
      <w:r>
        <w:rPr>
          <w:rFonts w:eastAsiaTheme="minorEastAsia"/>
        </w:rPr>
        <w:t xml:space="preserve"> </w:t>
      </w:r>
    </w:p>
    <w:p w:rsidR="00916EA0" w:rsidRDefault="00333B8D">
      <w:pPr>
        <w:rPr>
          <w:rFonts w:eastAsiaTheme="minorEastAsia"/>
        </w:rPr>
      </w:pPr>
      <w:r>
        <w:rPr>
          <w:rFonts w:eastAsiaTheme="minorEastAsia" w:cs="Times New Roman"/>
        </w:rPr>
        <w:t xml:space="preserve"> </w:t>
      </w:r>
      <w:r w:rsidRPr="00333B8D">
        <w:rPr>
          <w:rFonts w:ascii="Symbol" w:eastAsiaTheme="minorEastAsia" w:hAnsi="Symbol"/>
        </w:rPr>
        <w:t></w:t>
      </w:r>
      <w:r w:rsidR="00916EA0">
        <w:rPr>
          <w:rFonts w:eastAsiaTheme="minorEastAsia"/>
        </w:rPr>
        <w:t>The size of installation is 1.4kW &lt; 10kW.</w:t>
      </w:r>
    </w:p>
    <w:p w:rsidR="00916EA0" w:rsidRDefault="00F02855">
      <w:pPr>
        <w:rPr>
          <w:rFonts w:eastAsiaTheme="minorEastAsia"/>
        </w:rPr>
      </w:pPr>
      <w:r>
        <w:rPr>
          <w:rFonts w:eastAsiaTheme="minorEastAsia"/>
        </w:rPr>
        <w:t>Thus the system is</w:t>
      </w:r>
      <w:r w:rsidR="00916EA0">
        <w:rPr>
          <w:rFonts w:eastAsiaTheme="minorEastAsia"/>
        </w:rPr>
        <w:t xml:space="preserve"> eligible for FIT.</w:t>
      </w:r>
    </w:p>
    <w:p w:rsidR="00F02855" w:rsidRDefault="00F02855">
      <w:pPr>
        <w:rPr>
          <w:rFonts w:eastAsiaTheme="minorEastAsia"/>
        </w:rPr>
      </w:pPr>
      <w:r>
        <w:rPr>
          <w:rFonts w:eastAsiaTheme="minorEastAsia"/>
        </w:rPr>
        <w:t>Assuming 5hr sunlight per day at maximum power, we have:</w:t>
      </w:r>
    </w:p>
    <w:p w:rsidR="00916EA0" w:rsidRPr="00916EA0" w:rsidRDefault="00916EA0">
      <w:pPr>
        <w:rPr>
          <w:rFonts w:eastAsiaTheme="minorEastAsia"/>
        </w:rPr>
      </w:pPr>
      <m:oMathPara>
        <m:oMath>
          <m:r>
            <w:rPr>
              <w:rFonts w:ascii="Cambria Math" w:eastAsiaTheme="minorEastAsia" w:hAnsi="Cambria Math"/>
            </w:rPr>
            <m:t>Output in kW-hr till the contract ends=1.4kW×5</m:t>
          </m:r>
          <m:r>
            <w:rPr>
              <w:rFonts w:ascii="Cambria Math" w:eastAsiaTheme="minorEastAsia" w:hAnsi="Cambria Math"/>
            </w:rPr>
            <m:t>hr×365 days×20 years=51,000 kW-hr</m:t>
          </m:r>
        </m:oMath>
      </m:oMathPara>
    </w:p>
    <w:p w:rsidR="00916EA0" w:rsidRPr="00520B55" w:rsidRDefault="00916EA0">
      <w:pPr>
        <w:rPr>
          <w:rFonts w:eastAsiaTheme="minorEastAsia"/>
        </w:rPr>
      </w:pPr>
      <m:oMathPara>
        <m:oMath>
          <m:r>
            <w:rPr>
              <w:rFonts w:ascii="Cambria Math" w:eastAsiaTheme="minorEastAsia" w:hAnsi="Cambria Math"/>
            </w:rPr>
            <m:t>FIT received=51,000 kW-hr ×</m:t>
          </m:r>
          <m:f>
            <m:fPr>
              <m:ctrlPr>
                <w:rPr>
                  <w:rFonts w:ascii="Cambria Math" w:eastAsiaTheme="minorEastAsia" w:hAnsi="Cambria Math"/>
                  <w:i/>
                </w:rPr>
              </m:ctrlPr>
            </m:fPr>
            <m:num>
              <m:r>
                <w:rPr>
                  <w:rFonts w:ascii="Cambria Math" w:eastAsiaTheme="minorEastAsia" w:hAnsi="Cambria Math"/>
                </w:rPr>
                <m:t>$0.21</m:t>
              </m:r>
            </m:num>
            <m:den>
              <m:r>
                <w:rPr>
                  <w:rFonts w:ascii="Cambria Math" w:eastAsiaTheme="minorEastAsia" w:hAnsi="Cambria Math"/>
                </w:rPr>
                <m:t>kW-hr</m:t>
              </m:r>
            </m:den>
          </m:f>
          <m:r>
            <w:rPr>
              <w:rFonts w:ascii="Cambria Math" w:eastAsiaTheme="minorEastAsia" w:hAnsi="Cambria Math"/>
            </w:rPr>
            <m:t>=$10,731</m:t>
          </m:r>
        </m:oMath>
      </m:oMathPara>
    </w:p>
    <w:p w:rsidR="00520B55" w:rsidRDefault="00520B55">
      <w:pPr>
        <w:rPr>
          <w:rFonts w:eastAsiaTheme="minorEastAsia"/>
        </w:rPr>
      </w:pPr>
      <w:r>
        <w:rPr>
          <w:rFonts w:eastAsiaTheme="minorEastAsia"/>
        </w:rPr>
        <w:lastRenderedPageBreak/>
        <w:t>Thus, we would receive an FIT of $10,731 for 10 panels of 140W.</w:t>
      </w:r>
    </w:p>
    <w:p w:rsidR="00520B55" w:rsidRDefault="00520B55">
      <w:pPr>
        <w:rPr>
          <w:rFonts w:eastAsiaTheme="minorEastAsia"/>
        </w:rPr>
      </w:pPr>
    </w:p>
    <w:p w:rsidR="00A032EF" w:rsidRPr="00A032EF" w:rsidRDefault="00A032EF">
      <w:pPr>
        <w:rPr>
          <w:rFonts w:eastAsiaTheme="minorEastAsia"/>
          <w:b/>
          <w:bCs/>
        </w:rPr>
      </w:pPr>
      <w:r w:rsidRPr="00A032EF">
        <w:rPr>
          <w:rFonts w:eastAsiaTheme="minorEastAsia"/>
          <w:b/>
          <w:bCs/>
        </w:rPr>
        <w:t>b</w:t>
      </w:r>
      <w:r w:rsidR="00520B55" w:rsidRPr="00A032EF">
        <w:rPr>
          <w:rFonts w:eastAsiaTheme="minorEastAsia"/>
          <w:b/>
          <w:bCs/>
        </w:rPr>
        <w:t>)</w:t>
      </w:r>
      <w:r w:rsidRPr="00A032EF">
        <w:rPr>
          <w:rFonts w:eastAsiaTheme="minorEastAsia"/>
          <w:b/>
          <w:bCs/>
        </w:rPr>
        <w:t xml:space="preserve"> Net Metering</w:t>
      </w:r>
    </w:p>
    <w:p w:rsidR="00520B55" w:rsidRDefault="00A032EF">
      <w:pPr>
        <w:rPr>
          <w:rFonts w:eastAsiaTheme="minorEastAsia"/>
        </w:rPr>
      </w:pPr>
      <w:r w:rsidRPr="00A032EF">
        <w:rPr>
          <w:rFonts w:eastAsiaTheme="minorEastAsia"/>
          <w:b/>
          <w:bCs/>
        </w:rPr>
        <w:t>Problem Statement:</w:t>
      </w:r>
      <w:r w:rsidR="00520B55">
        <w:rPr>
          <w:rFonts w:eastAsiaTheme="minorEastAsia"/>
        </w:rPr>
        <w:t xml:space="preserve"> The State of New Jersey provides a net metering system wherein any excess electricity generated by a customer during a billing period is carried forward to the customer’s next bill as a full kW-hr credit (i.e. at the utility retail rate). At the end of a 12-month period, the utility purchases any remaining excess generation credits. If a system generates 1000 kW-hr electricity per month and uses 948 kW-hr of electricity per month, the find the amount the </w:t>
      </w:r>
      <w:r w:rsidR="00F02855">
        <w:rPr>
          <w:rFonts w:eastAsiaTheme="minorEastAsia"/>
        </w:rPr>
        <w:t>utility would have to pay for this energy</w:t>
      </w:r>
      <w:r w:rsidR="00520B55">
        <w:rPr>
          <w:rFonts w:eastAsiaTheme="minorEastAsia"/>
        </w:rPr>
        <w:t xml:space="preserve"> at the end of</w:t>
      </w:r>
      <w:r w:rsidR="00F02855">
        <w:rPr>
          <w:rFonts w:eastAsiaTheme="minorEastAsia"/>
        </w:rPr>
        <w:t xml:space="preserve"> a</w:t>
      </w:r>
      <w:r w:rsidR="00520B55">
        <w:rPr>
          <w:rFonts w:eastAsiaTheme="minorEastAsia"/>
        </w:rPr>
        <w:t xml:space="preserve"> 12-month period. Assume a retail rate of $0.16/kW-hr for electricity.</w:t>
      </w:r>
    </w:p>
    <w:p w:rsidR="00520B55" w:rsidRPr="00A032EF" w:rsidRDefault="00520B55">
      <w:pPr>
        <w:rPr>
          <w:rFonts w:eastAsiaTheme="minorEastAsia"/>
          <w:b/>
          <w:bCs/>
        </w:rPr>
      </w:pPr>
      <w:r w:rsidRPr="00A032EF">
        <w:rPr>
          <w:rFonts w:eastAsiaTheme="minorEastAsia"/>
          <w:b/>
          <w:bCs/>
        </w:rPr>
        <w:t>Solution:</w:t>
      </w:r>
    </w:p>
    <w:p w:rsidR="00520B55" w:rsidRPr="00520B55" w:rsidRDefault="00520B55">
      <w:pPr>
        <w:rPr>
          <w:rFonts w:eastAsiaTheme="minorEastAsia"/>
        </w:rPr>
      </w:pPr>
      <m:oMathPara>
        <m:oMath>
          <m:r>
            <w:rPr>
              <w:rFonts w:ascii="Cambria Math" w:eastAsiaTheme="minorEastAsia" w:hAnsi="Cambria Math"/>
            </w:rPr>
            <m:t>Excess electrcity generated per month=</m:t>
          </m:r>
          <m:d>
            <m:dPr>
              <m:ctrlPr>
                <w:rPr>
                  <w:rFonts w:ascii="Cambria Math" w:eastAsiaTheme="minorEastAsia" w:hAnsi="Cambria Math"/>
                  <w:i/>
                </w:rPr>
              </m:ctrlPr>
            </m:dPr>
            <m:e>
              <m:r>
                <w:rPr>
                  <w:rFonts w:ascii="Cambria Math" w:eastAsiaTheme="minorEastAsia" w:hAnsi="Cambria Math"/>
                </w:rPr>
                <m:t>1000-948</m:t>
              </m:r>
            </m:e>
          </m:d>
          <m:r>
            <w:rPr>
              <w:rFonts w:ascii="Cambria Math" w:eastAsiaTheme="minorEastAsia" w:hAnsi="Cambria Math"/>
            </w:rPr>
            <m:t>kW-hr=52 kW-hr</m:t>
          </m:r>
        </m:oMath>
      </m:oMathPara>
    </w:p>
    <w:p w:rsidR="00520B55" w:rsidRDefault="00333B8D">
      <w:pPr>
        <w:rPr>
          <w:rFonts w:eastAsiaTheme="minorEastAsia"/>
        </w:rPr>
      </w:pPr>
      <w:r w:rsidRPr="00333B8D">
        <w:rPr>
          <w:rFonts w:ascii="Symbol" w:eastAsiaTheme="minorEastAsia" w:hAnsi="Symbol"/>
        </w:rPr>
        <w:t></w:t>
      </w:r>
      <w:r w:rsidR="00520B55">
        <w:rPr>
          <w:rFonts w:eastAsiaTheme="minorEastAsia"/>
        </w:rPr>
        <w:t>The system will receive 52 kW-hr credits per month.</w:t>
      </w:r>
    </w:p>
    <w:p w:rsidR="00520B55" w:rsidRPr="001838E0" w:rsidRDefault="001838E0">
      <w:pPr>
        <w:rPr>
          <w:rFonts w:eastAsiaTheme="minorEastAsia"/>
        </w:rPr>
      </w:pPr>
      <m:oMathPara>
        <m:oMath>
          <m:r>
            <w:rPr>
              <w:rFonts w:ascii="Cambria Math" w:eastAsiaTheme="minorEastAsia" w:hAnsi="Cambria Math"/>
            </w:rPr>
            <m:t>Total credits generated at the end of 12-month period=52×12=624 credits</m:t>
          </m:r>
        </m:oMath>
      </m:oMathPara>
    </w:p>
    <w:p w:rsidR="001838E0" w:rsidRPr="001838E0" w:rsidRDefault="001838E0">
      <w:pPr>
        <w:rPr>
          <w:rFonts w:eastAsiaTheme="minorEastAsia"/>
        </w:rPr>
      </w:pPr>
      <m:oMathPara>
        <m:oMath>
          <m:r>
            <w:rPr>
              <w:rFonts w:ascii="Cambria Math" w:eastAsiaTheme="minorEastAsia" w:hAnsi="Cambria Math"/>
            </w:rPr>
            <m:t>Amount paid by utility to the system=624×$0.16=$99.84</m:t>
          </m:r>
        </m:oMath>
      </m:oMathPara>
    </w:p>
    <w:p w:rsidR="001838E0" w:rsidRPr="001838E0" w:rsidRDefault="001838E0">
      <w:pPr>
        <w:rPr>
          <w:rFonts w:eastAsiaTheme="minorEastAsia"/>
        </w:rPr>
      </w:pPr>
      <w:r>
        <w:rPr>
          <w:rFonts w:eastAsiaTheme="minorEastAsia"/>
        </w:rPr>
        <w:t>Thus, the given system would earn $99.84.</w:t>
      </w:r>
    </w:p>
    <w:p w:rsidR="001838E0" w:rsidRDefault="001838E0">
      <w:pPr>
        <w:rPr>
          <w:rFonts w:eastAsiaTheme="minorEastAsia"/>
        </w:rPr>
      </w:pPr>
    </w:p>
    <w:p w:rsidR="00A032EF" w:rsidRPr="00333B8D" w:rsidRDefault="00A032EF">
      <w:pPr>
        <w:rPr>
          <w:rFonts w:eastAsiaTheme="minorEastAsia"/>
          <w:b/>
          <w:bCs/>
        </w:rPr>
      </w:pPr>
      <w:r w:rsidRPr="00333B8D">
        <w:rPr>
          <w:rFonts w:eastAsiaTheme="minorEastAsia"/>
          <w:b/>
          <w:bCs/>
        </w:rPr>
        <w:t>c</w:t>
      </w:r>
      <w:r w:rsidR="001838E0" w:rsidRPr="00333B8D">
        <w:rPr>
          <w:rFonts w:eastAsiaTheme="minorEastAsia"/>
          <w:b/>
          <w:bCs/>
        </w:rPr>
        <w:t>)</w:t>
      </w:r>
      <w:r w:rsidRPr="00333B8D">
        <w:rPr>
          <w:rFonts w:eastAsiaTheme="minorEastAsia"/>
          <w:b/>
          <w:bCs/>
        </w:rPr>
        <w:t xml:space="preserve"> Power Purchase Agreement</w:t>
      </w:r>
    </w:p>
    <w:p w:rsidR="001838E0" w:rsidRDefault="00333B8D">
      <w:pPr>
        <w:rPr>
          <w:rFonts w:eastAsiaTheme="minorEastAsia"/>
        </w:rPr>
      </w:pPr>
      <w:r w:rsidRPr="00333B8D">
        <w:rPr>
          <w:rFonts w:eastAsiaTheme="minorEastAsia"/>
          <w:b/>
          <w:bCs/>
        </w:rPr>
        <w:t>Problem Statement:</w:t>
      </w:r>
      <w:r w:rsidR="00A13F5D">
        <w:rPr>
          <w:rFonts w:eastAsiaTheme="minorEastAsia"/>
        </w:rPr>
        <w:t xml:space="preserve"> Consider </w:t>
      </w:r>
      <w:proofErr w:type="gramStart"/>
      <w:r w:rsidR="00A13F5D">
        <w:rPr>
          <w:rFonts w:eastAsiaTheme="minorEastAsia"/>
        </w:rPr>
        <w:t>a</w:t>
      </w:r>
      <w:r w:rsidR="001838E0">
        <w:rPr>
          <w:rFonts w:eastAsiaTheme="minorEastAsia"/>
        </w:rPr>
        <w:t xml:space="preserve"> household</w:t>
      </w:r>
      <w:proofErr w:type="gramEnd"/>
      <w:r w:rsidR="001838E0">
        <w:rPr>
          <w:rFonts w:eastAsiaTheme="minorEastAsia"/>
        </w:rPr>
        <w:t xml:space="preserve"> consuming 948 kW-hr electricity per month. If the cost of electricity is $0.113/kW-hr, find whether a Power Purchase Agreement (PPA) of $0.12/kW-hr be beneficial. Assume an inflation of 4% per year for the cost of electricity. Take a 10 year con</w:t>
      </w:r>
      <w:r w:rsidR="000A5F8C">
        <w:rPr>
          <w:rFonts w:eastAsiaTheme="minorEastAsia"/>
        </w:rPr>
        <w:t xml:space="preserve">tract period. (Refer </w:t>
      </w:r>
      <w:r w:rsidR="00F02855">
        <w:rPr>
          <w:rFonts w:eastAsiaTheme="minorEastAsia"/>
        </w:rPr>
        <w:t xml:space="preserve">Problem 2 of </w:t>
      </w:r>
      <w:r w:rsidR="000A5F8C">
        <w:rPr>
          <w:rFonts w:eastAsiaTheme="minorEastAsia"/>
        </w:rPr>
        <w:t>the module titled “Solar Panel Economics”</w:t>
      </w:r>
      <w:r w:rsidR="001838E0">
        <w:rPr>
          <w:rFonts w:eastAsiaTheme="minorEastAsia"/>
        </w:rPr>
        <w:t>).</w:t>
      </w:r>
    </w:p>
    <w:p w:rsidR="001838E0" w:rsidRPr="00333B8D" w:rsidRDefault="001838E0">
      <w:pPr>
        <w:rPr>
          <w:rFonts w:eastAsiaTheme="minorEastAsia"/>
          <w:b/>
          <w:bCs/>
        </w:rPr>
      </w:pPr>
      <w:r w:rsidRPr="00333B8D">
        <w:rPr>
          <w:rFonts w:eastAsiaTheme="minorEastAsia"/>
          <w:b/>
          <w:bCs/>
        </w:rPr>
        <w:t>Solution:</w:t>
      </w:r>
    </w:p>
    <w:p w:rsidR="003A49DE" w:rsidRPr="003A49DE" w:rsidRDefault="001838E0">
      <w:pPr>
        <w:rPr>
          <w:rFonts w:eastAsiaTheme="minorEastAsia"/>
        </w:rPr>
      </w:pPr>
      <m:oMathPara>
        <m:oMath>
          <m:r>
            <w:rPr>
              <w:rFonts w:ascii="Cambria Math" w:eastAsiaTheme="minorEastAsia" w:hAnsi="Cambria Math"/>
            </w:rPr>
            <m:t>Annual consumption=12×948 kW-hr=11376 kW-hr</m:t>
          </m:r>
        </m:oMath>
      </m:oMathPara>
    </w:p>
    <w:p w:rsidR="003A49DE" w:rsidRDefault="003A49DE" w:rsidP="003A49DE">
      <w:pPr>
        <w:rPr>
          <w:rFonts w:eastAsiaTheme="minorEastAsia"/>
        </w:rPr>
      </w:pPr>
      <w:r>
        <w:rPr>
          <w:rFonts w:eastAsiaTheme="minorEastAsia"/>
        </w:rPr>
        <w:t>The cost of electricity per kW-hr will be given by the relation:</w:t>
      </w:r>
    </w:p>
    <w:p w:rsidR="003A49DE" w:rsidRDefault="008811C9" w:rsidP="003A49D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p>
            <m:sSupPr>
              <m:ctrlPr>
                <w:rPr>
                  <w:rFonts w:ascii="Cambria Math" w:eastAsiaTheme="minorEastAsia" w:hAnsi="Cambria Math"/>
                  <w:i/>
                </w:rPr>
              </m:ctrlPr>
            </m:sSupPr>
            <m:e>
              <m:r>
                <w:rPr>
                  <w:rFonts w:ascii="Cambria Math" w:eastAsiaTheme="minorEastAsia" w:hAnsi="Cambria Math"/>
                </w:rPr>
                <m:t>(1+i)</m:t>
              </m:r>
            </m:e>
            <m:sup>
              <m:r>
                <w:rPr>
                  <w:rFonts w:ascii="Cambria Math" w:eastAsiaTheme="minorEastAsia" w:hAnsi="Cambria Math"/>
                </w:rPr>
                <m:t>n-1</m:t>
              </m:r>
            </m:sup>
          </m:sSup>
        </m:oMath>
      </m:oMathPara>
    </w:p>
    <w:p w:rsidR="003A49DE" w:rsidRPr="00B1540B" w:rsidRDefault="003A49DE" w:rsidP="003A49DE">
      <w:pPr>
        <w:rPr>
          <w:rFonts w:eastAsiaTheme="minorEastAsia"/>
          <w:i/>
          <w:iCs/>
        </w:rPr>
      </w:pPr>
      <w:r w:rsidRPr="00B1540B">
        <w:rPr>
          <w:rFonts w:eastAsiaTheme="minorEastAsia"/>
          <w:i/>
          <w:iCs/>
        </w:rPr>
        <w:t xml:space="preserve">n = number of years  </w:t>
      </w:r>
    </w:p>
    <w:p w:rsidR="003A49DE" w:rsidRPr="00B1540B" w:rsidRDefault="003A49DE" w:rsidP="003A49DE">
      <w:pPr>
        <w:rPr>
          <w:rFonts w:eastAsiaTheme="minorEastAsia"/>
          <w:i/>
          <w:iCs/>
        </w:rPr>
      </w:pPr>
      <w:r w:rsidRPr="00B1540B">
        <w:rPr>
          <w:rFonts w:eastAsiaTheme="minorEastAsia"/>
          <w:i/>
          <w:iCs/>
        </w:rPr>
        <w:t>i = percent inflation in decimals</w:t>
      </w:r>
    </w:p>
    <w:p w:rsidR="003A49DE" w:rsidRPr="00B1540B" w:rsidRDefault="003A49DE" w:rsidP="003A49DE">
      <w:pPr>
        <w:rPr>
          <w:rFonts w:eastAsiaTheme="minorEastAsia"/>
          <w:i/>
          <w:iCs/>
        </w:rPr>
      </w:pPr>
      <w:proofErr w:type="spellStart"/>
      <w:r w:rsidRPr="00B1540B">
        <w:rPr>
          <w:rFonts w:eastAsiaTheme="minorEastAsia"/>
          <w:i/>
          <w:iCs/>
        </w:rPr>
        <w:lastRenderedPageBreak/>
        <w:t>C</w:t>
      </w:r>
      <w:r w:rsidRPr="00B1540B">
        <w:rPr>
          <w:rFonts w:eastAsiaTheme="minorEastAsia"/>
          <w:i/>
          <w:iCs/>
          <w:vertAlign w:val="subscript"/>
        </w:rPr>
        <w:t>n</w:t>
      </w:r>
      <w:proofErr w:type="spellEnd"/>
      <w:r w:rsidRPr="00B1540B">
        <w:rPr>
          <w:rFonts w:eastAsiaTheme="minorEastAsia"/>
          <w:i/>
          <w:iCs/>
        </w:rPr>
        <w:t xml:space="preserve"> = Cost of electricity at n</w:t>
      </w:r>
      <w:r w:rsidRPr="00B1540B">
        <w:rPr>
          <w:rFonts w:eastAsiaTheme="minorEastAsia"/>
          <w:i/>
          <w:iCs/>
          <w:vertAlign w:val="superscript"/>
        </w:rPr>
        <w:t>th</w:t>
      </w:r>
      <w:r w:rsidRPr="00B1540B">
        <w:rPr>
          <w:rFonts w:eastAsiaTheme="minorEastAsia"/>
          <w:i/>
          <w:iCs/>
        </w:rPr>
        <w:t xml:space="preserve"> year</w:t>
      </w:r>
    </w:p>
    <w:p w:rsidR="003A49DE" w:rsidRPr="00B1540B" w:rsidRDefault="003A49DE" w:rsidP="003A49DE">
      <w:pPr>
        <w:rPr>
          <w:rFonts w:eastAsiaTheme="minorEastAsia"/>
          <w:i/>
          <w:iCs/>
        </w:rPr>
      </w:pPr>
      <w:r w:rsidRPr="00B1540B">
        <w:rPr>
          <w:rFonts w:eastAsiaTheme="minorEastAsia"/>
          <w:i/>
          <w:iCs/>
        </w:rPr>
        <w:t>C</w:t>
      </w:r>
      <w:r w:rsidRPr="00B1540B">
        <w:rPr>
          <w:rFonts w:eastAsiaTheme="minorEastAsia"/>
          <w:i/>
          <w:iCs/>
          <w:vertAlign w:val="subscript"/>
        </w:rPr>
        <w:t xml:space="preserve">1 </w:t>
      </w:r>
      <w:r w:rsidRPr="00B1540B">
        <w:rPr>
          <w:rFonts w:eastAsiaTheme="minorEastAsia"/>
          <w:i/>
          <w:iCs/>
        </w:rPr>
        <w:t>= Cost of electricity at year 1</w:t>
      </w:r>
    </w:p>
    <w:p w:rsidR="00520B55" w:rsidRPr="003A49DE" w:rsidRDefault="00520B55">
      <w:pPr>
        <w:rPr>
          <w:rFonts w:eastAsiaTheme="minorEastAsia"/>
        </w:rPr>
      </w:pPr>
      <w:r>
        <w:rPr>
          <w:rFonts w:eastAsiaTheme="minorEastAsia"/>
        </w:rPr>
        <w:t xml:space="preserve"> </w:t>
      </w:r>
      <m:oMath>
        <m:r>
          <w:rPr>
            <w:rFonts w:ascii="Cambria Math" w:eastAsiaTheme="minorEastAsia" w:hAnsi="Cambria Math"/>
          </w:rPr>
          <m:t>Amount to be paid=</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×11376 kW-hr</m:t>
        </m:r>
      </m:oMath>
    </w:p>
    <w:tbl>
      <w:tblPr>
        <w:tblStyle w:val="TableGrid"/>
        <w:tblW w:w="0" w:type="auto"/>
        <w:tblLook w:val="04A0" w:firstRow="1" w:lastRow="0" w:firstColumn="1" w:lastColumn="0" w:noHBand="0" w:noVBand="1"/>
      </w:tblPr>
      <w:tblGrid>
        <w:gridCol w:w="2153"/>
        <w:gridCol w:w="2503"/>
        <w:gridCol w:w="2503"/>
      </w:tblGrid>
      <w:tr w:rsidR="007147F2" w:rsidRPr="007147F2" w:rsidTr="007147F2">
        <w:trPr>
          <w:trHeight w:val="368"/>
        </w:trPr>
        <w:tc>
          <w:tcPr>
            <w:tcW w:w="2153" w:type="dxa"/>
            <w:noWrap/>
            <w:hideMark/>
          </w:tcPr>
          <w:p w:rsidR="007147F2" w:rsidRPr="007147F2" w:rsidRDefault="007147F2">
            <w:pPr>
              <w:rPr>
                <w:rFonts w:eastAsiaTheme="minorEastAsia"/>
              </w:rPr>
            </w:pPr>
            <w:r w:rsidRPr="007147F2">
              <w:rPr>
                <w:rFonts w:eastAsiaTheme="minorEastAsia"/>
              </w:rPr>
              <w:t>Year (n)</w:t>
            </w:r>
          </w:p>
        </w:tc>
        <w:tc>
          <w:tcPr>
            <w:tcW w:w="2503" w:type="dxa"/>
            <w:noWrap/>
            <w:hideMark/>
          </w:tcPr>
          <w:p w:rsidR="007147F2" w:rsidRPr="007147F2" w:rsidRDefault="007147F2">
            <w:pPr>
              <w:rPr>
                <w:rFonts w:eastAsiaTheme="minorEastAsia"/>
              </w:rPr>
            </w:pPr>
            <w:r w:rsidRPr="007147F2">
              <w:rPr>
                <w:rFonts w:eastAsiaTheme="minorEastAsia"/>
              </w:rPr>
              <w:t xml:space="preserve">Cost </w:t>
            </w:r>
            <w:proofErr w:type="spellStart"/>
            <w:r w:rsidRPr="007147F2">
              <w:rPr>
                <w:rFonts w:eastAsiaTheme="minorEastAsia"/>
              </w:rPr>
              <w:t>C</w:t>
            </w:r>
            <w:r w:rsidRPr="007147F2">
              <w:rPr>
                <w:rFonts w:eastAsiaTheme="minorEastAsia"/>
                <w:vertAlign w:val="subscript"/>
              </w:rPr>
              <w:t>n</w:t>
            </w:r>
            <w:proofErr w:type="spellEnd"/>
            <w:r w:rsidRPr="007147F2">
              <w:rPr>
                <w:rFonts w:eastAsiaTheme="minorEastAsia"/>
                <w:vertAlign w:val="subscript"/>
              </w:rPr>
              <w:t xml:space="preserve"> </w:t>
            </w:r>
            <w:r w:rsidRPr="007147F2">
              <w:rPr>
                <w:rFonts w:eastAsiaTheme="minorEastAsia"/>
              </w:rPr>
              <w:t>($/kW-hr)</w:t>
            </w:r>
          </w:p>
        </w:tc>
        <w:tc>
          <w:tcPr>
            <w:tcW w:w="2503" w:type="dxa"/>
            <w:noWrap/>
            <w:hideMark/>
          </w:tcPr>
          <w:p w:rsidR="007147F2" w:rsidRPr="007147F2" w:rsidRDefault="007147F2">
            <w:pPr>
              <w:rPr>
                <w:rFonts w:eastAsiaTheme="minorEastAsia"/>
              </w:rPr>
            </w:pPr>
            <w:r w:rsidRPr="007147F2">
              <w:rPr>
                <w:rFonts w:eastAsiaTheme="minorEastAsia"/>
              </w:rPr>
              <w:t>Amount to be paid ($)</w:t>
            </w:r>
          </w:p>
        </w:tc>
      </w:tr>
      <w:tr w:rsidR="007147F2" w:rsidRPr="007147F2" w:rsidTr="007147F2">
        <w:trPr>
          <w:trHeight w:val="307"/>
        </w:trPr>
        <w:tc>
          <w:tcPr>
            <w:tcW w:w="2153" w:type="dxa"/>
            <w:noWrap/>
            <w:hideMark/>
          </w:tcPr>
          <w:p w:rsidR="007147F2" w:rsidRPr="007147F2" w:rsidRDefault="007147F2" w:rsidP="007147F2">
            <w:pPr>
              <w:rPr>
                <w:rFonts w:eastAsiaTheme="minorEastAsia"/>
              </w:rPr>
            </w:pPr>
            <w:r w:rsidRPr="007147F2">
              <w:rPr>
                <w:rFonts w:eastAsiaTheme="minorEastAsia"/>
              </w:rPr>
              <w:t>1</w:t>
            </w:r>
          </w:p>
        </w:tc>
        <w:tc>
          <w:tcPr>
            <w:tcW w:w="2503" w:type="dxa"/>
            <w:noWrap/>
            <w:hideMark/>
          </w:tcPr>
          <w:p w:rsidR="007147F2" w:rsidRPr="007147F2" w:rsidRDefault="007147F2" w:rsidP="007147F2">
            <w:pPr>
              <w:rPr>
                <w:rFonts w:eastAsiaTheme="minorEastAsia"/>
              </w:rPr>
            </w:pPr>
            <w:r w:rsidRPr="007147F2">
              <w:rPr>
                <w:rFonts w:eastAsiaTheme="minorEastAsia"/>
              </w:rPr>
              <w:t>0.113</w:t>
            </w:r>
            <w:r w:rsidR="000A5F8C">
              <w:rPr>
                <w:rFonts w:eastAsiaTheme="minorEastAsia"/>
              </w:rPr>
              <w:t>00</w:t>
            </w:r>
          </w:p>
        </w:tc>
        <w:tc>
          <w:tcPr>
            <w:tcW w:w="2503" w:type="dxa"/>
            <w:noWrap/>
            <w:hideMark/>
          </w:tcPr>
          <w:p w:rsidR="007147F2" w:rsidRPr="007147F2" w:rsidRDefault="007147F2" w:rsidP="007147F2">
            <w:pPr>
              <w:rPr>
                <w:rFonts w:eastAsiaTheme="minorEastAsia"/>
              </w:rPr>
            </w:pPr>
            <w:r w:rsidRPr="007147F2">
              <w:rPr>
                <w:rFonts w:eastAsiaTheme="minorEastAsia"/>
              </w:rPr>
              <w:t>1285.4</w:t>
            </w:r>
            <w:r w:rsidR="000A5F8C">
              <w:rPr>
                <w:rFonts w:eastAsiaTheme="minorEastAsia"/>
              </w:rPr>
              <w:t>9</w:t>
            </w:r>
          </w:p>
        </w:tc>
      </w:tr>
      <w:tr w:rsidR="007147F2" w:rsidRPr="007147F2" w:rsidTr="007147F2">
        <w:trPr>
          <w:trHeight w:val="307"/>
        </w:trPr>
        <w:tc>
          <w:tcPr>
            <w:tcW w:w="2153" w:type="dxa"/>
            <w:noWrap/>
            <w:hideMark/>
          </w:tcPr>
          <w:p w:rsidR="007147F2" w:rsidRPr="007147F2" w:rsidRDefault="007147F2" w:rsidP="007147F2">
            <w:pPr>
              <w:rPr>
                <w:rFonts w:eastAsiaTheme="minorEastAsia"/>
              </w:rPr>
            </w:pPr>
            <w:r w:rsidRPr="007147F2">
              <w:rPr>
                <w:rFonts w:eastAsiaTheme="minorEastAsia"/>
              </w:rPr>
              <w:t>2</w:t>
            </w:r>
          </w:p>
        </w:tc>
        <w:tc>
          <w:tcPr>
            <w:tcW w:w="2503" w:type="dxa"/>
            <w:noWrap/>
            <w:hideMark/>
          </w:tcPr>
          <w:p w:rsidR="007147F2" w:rsidRPr="007147F2" w:rsidRDefault="007147F2" w:rsidP="007147F2">
            <w:pPr>
              <w:rPr>
                <w:rFonts w:eastAsiaTheme="minorEastAsia"/>
              </w:rPr>
            </w:pPr>
            <w:r w:rsidRPr="007147F2">
              <w:rPr>
                <w:rFonts w:eastAsiaTheme="minorEastAsia"/>
              </w:rPr>
              <w:t>0.11752</w:t>
            </w:r>
          </w:p>
        </w:tc>
        <w:tc>
          <w:tcPr>
            <w:tcW w:w="2503" w:type="dxa"/>
            <w:noWrap/>
            <w:hideMark/>
          </w:tcPr>
          <w:p w:rsidR="007147F2" w:rsidRPr="007147F2" w:rsidRDefault="007147F2" w:rsidP="007147F2">
            <w:pPr>
              <w:rPr>
                <w:rFonts w:eastAsiaTheme="minorEastAsia"/>
              </w:rPr>
            </w:pPr>
            <w:r w:rsidRPr="007147F2">
              <w:rPr>
                <w:rFonts w:eastAsiaTheme="minorEastAsia"/>
              </w:rPr>
              <w:t>1336.9</w:t>
            </w:r>
            <w:r w:rsidR="000A5F8C">
              <w:rPr>
                <w:rFonts w:eastAsiaTheme="minorEastAsia"/>
              </w:rPr>
              <w:t>1</w:t>
            </w:r>
          </w:p>
        </w:tc>
      </w:tr>
      <w:tr w:rsidR="007147F2" w:rsidRPr="007147F2" w:rsidTr="007147F2">
        <w:trPr>
          <w:trHeight w:val="307"/>
        </w:trPr>
        <w:tc>
          <w:tcPr>
            <w:tcW w:w="2153" w:type="dxa"/>
            <w:noWrap/>
            <w:hideMark/>
          </w:tcPr>
          <w:p w:rsidR="007147F2" w:rsidRPr="007147F2" w:rsidRDefault="007147F2" w:rsidP="007147F2">
            <w:pPr>
              <w:rPr>
                <w:rFonts w:eastAsiaTheme="minorEastAsia"/>
              </w:rPr>
            </w:pPr>
            <w:r w:rsidRPr="007147F2">
              <w:rPr>
                <w:rFonts w:eastAsiaTheme="minorEastAsia"/>
              </w:rPr>
              <w:t>3</w:t>
            </w:r>
          </w:p>
        </w:tc>
        <w:tc>
          <w:tcPr>
            <w:tcW w:w="2503" w:type="dxa"/>
            <w:noWrap/>
            <w:hideMark/>
          </w:tcPr>
          <w:p w:rsidR="007147F2" w:rsidRPr="007147F2" w:rsidRDefault="007147F2" w:rsidP="007147F2">
            <w:pPr>
              <w:rPr>
                <w:rFonts w:eastAsiaTheme="minorEastAsia"/>
              </w:rPr>
            </w:pPr>
            <w:r w:rsidRPr="007147F2">
              <w:rPr>
                <w:rFonts w:eastAsiaTheme="minorEastAsia"/>
              </w:rPr>
              <w:t>0.12222</w:t>
            </w:r>
          </w:p>
        </w:tc>
        <w:tc>
          <w:tcPr>
            <w:tcW w:w="2503" w:type="dxa"/>
            <w:noWrap/>
            <w:hideMark/>
          </w:tcPr>
          <w:p w:rsidR="007147F2" w:rsidRPr="007147F2" w:rsidRDefault="007147F2" w:rsidP="007147F2">
            <w:pPr>
              <w:rPr>
                <w:rFonts w:eastAsiaTheme="minorEastAsia"/>
              </w:rPr>
            </w:pPr>
            <w:r w:rsidRPr="007147F2">
              <w:rPr>
                <w:rFonts w:eastAsiaTheme="minorEastAsia"/>
              </w:rPr>
              <w:t>1390.38</w:t>
            </w:r>
          </w:p>
        </w:tc>
      </w:tr>
      <w:tr w:rsidR="007147F2" w:rsidRPr="007147F2" w:rsidTr="007147F2">
        <w:trPr>
          <w:trHeight w:val="307"/>
        </w:trPr>
        <w:tc>
          <w:tcPr>
            <w:tcW w:w="2153" w:type="dxa"/>
            <w:noWrap/>
            <w:hideMark/>
          </w:tcPr>
          <w:p w:rsidR="007147F2" w:rsidRPr="007147F2" w:rsidRDefault="007147F2" w:rsidP="007147F2">
            <w:pPr>
              <w:rPr>
                <w:rFonts w:eastAsiaTheme="minorEastAsia"/>
              </w:rPr>
            </w:pPr>
            <w:r w:rsidRPr="007147F2">
              <w:rPr>
                <w:rFonts w:eastAsiaTheme="minorEastAsia"/>
              </w:rPr>
              <w:t>4</w:t>
            </w:r>
          </w:p>
        </w:tc>
        <w:tc>
          <w:tcPr>
            <w:tcW w:w="2503" w:type="dxa"/>
            <w:noWrap/>
            <w:hideMark/>
          </w:tcPr>
          <w:p w:rsidR="007147F2" w:rsidRPr="007147F2" w:rsidRDefault="007147F2" w:rsidP="007147F2">
            <w:pPr>
              <w:rPr>
                <w:rFonts w:eastAsiaTheme="minorEastAsia"/>
              </w:rPr>
            </w:pPr>
            <w:r w:rsidRPr="007147F2">
              <w:rPr>
                <w:rFonts w:eastAsiaTheme="minorEastAsia"/>
              </w:rPr>
              <w:t>0.12711</w:t>
            </w:r>
          </w:p>
        </w:tc>
        <w:tc>
          <w:tcPr>
            <w:tcW w:w="2503" w:type="dxa"/>
            <w:noWrap/>
            <w:hideMark/>
          </w:tcPr>
          <w:p w:rsidR="007147F2" w:rsidRPr="007147F2" w:rsidRDefault="007147F2" w:rsidP="007147F2">
            <w:pPr>
              <w:rPr>
                <w:rFonts w:eastAsiaTheme="minorEastAsia"/>
              </w:rPr>
            </w:pPr>
            <w:r w:rsidRPr="007147F2">
              <w:rPr>
                <w:rFonts w:eastAsiaTheme="minorEastAsia"/>
              </w:rPr>
              <w:t>144</w:t>
            </w:r>
            <w:r w:rsidR="000A5F8C">
              <w:rPr>
                <w:rFonts w:eastAsiaTheme="minorEastAsia"/>
              </w:rPr>
              <w:t>6.00</w:t>
            </w:r>
          </w:p>
        </w:tc>
      </w:tr>
      <w:tr w:rsidR="007147F2" w:rsidRPr="007147F2" w:rsidTr="007147F2">
        <w:trPr>
          <w:trHeight w:val="307"/>
        </w:trPr>
        <w:tc>
          <w:tcPr>
            <w:tcW w:w="2153" w:type="dxa"/>
            <w:noWrap/>
            <w:hideMark/>
          </w:tcPr>
          <w:p w:rsidR="007147F2" w:rsidRPr="007147F2" w:rsidRDefault="007147F2" w:rsidP="007147F2">
            <w:pPr>
              <w:rPr>
                <w:rFonts w:eastAsiaTheme="minorEastAsia"/>
              </w:rPr>
            </w:pPr>
            <w:r w:rsidRPr="007147F2">
              <w:rPr>
                <w:rFonts w:eastAsiaTheme="minorEastAsia"/>
              </w:rPr>
              <w:t>5</w:t>
            </w:r>
          </w:p>
        </w:tc>
        <w:tc>
          <w:tcPr>
            <w:tcW w:w="2503" w:type="dxa"/>
            <w:noWrap/>
            <w:hideMark/>
          </w:tcPr>
          <w:p w:rsidR="007147F2" w:rsidRPr="007147F2" w:rsidRDefault="007147F2" w:rsidP="007147F2">
            <w:pPr>
              <w:rPr>
                <w:rFonts w:eastAsiaTheme="minorEastAsia"/>
              </w:rPr>
            </w:pPr>
            <w:r w:rsidRPr="007147F2">
              <w:rPr>
                <w:rFonts w:eastAsiaTheme="minorEastAsia"/>
              </w:rPr>
              <w:t>0.13219</w:t>
            </w:r>
          </w:p>
        </w:tc>
        <w:tc>
          <w:tcPr>
            <w:tcW w:w="2503" w:type="dxa"/>
            <w:noWrap/>
            <w:hideMark/>
          </w:tcPr>
          <w:p w:rsidR="007147F2" w:rsidRPr="007147F2" w:rsidRDefault="007147F2" w:rsidP="007147F2">
            <w:pPr>
              <w:rPr>
                <w:rFonts w:eastAsiaTheme="minorEastAsia"/>
              </w:rPr>
            </w:pPr>
            <w:r w:rsidRPr="007147F2">
              <w:rPr>
                <w:rFonts w:eastAsiaTheme="minorEastAsia"/>
              </w:rPr>
              <w:t>1503.8</w:t>
            </w:r>
            <w:r w:rsidR="000A5F8C">
              <w:rPr>
                <w:rFonts w:eastAsiaTheme="minorEastAsia"/>
              </w:rPr>
              <w:t>4</w:t>
            </w:r>
          </w:p>
        </w:tc>
      </w:tr>
      <w:tr w:rsidR="007147F2" w:rsidRPr="007147F2" w:rsidTr="007147F2">
        <w:trPr>
          <w:trHeight w:val="307"/>
        </w:trPr>
        <w:tc>
          <w:tcPr>
            <w:tcW w:w="2153" w:type="dxa"/>
            <w:noWrap/>
            <w:hideMark/>
          </w:tcPr>
          <w:p w:rsidR="007147F2" w:rsidRPr="007147F2" w:rsidRDefault="007147F2" w:rsidP="007147F2">
            <w:pPr>
              <w:rPr>
                <w:rFonts w:eastAsiaTheme="minorEastAsia"/>
              </w:rPr>
            </w:pPr>
            <w:r w:rsidRPr="007147F2">
              <w:rPr>
                <w:rFonts w:eastAsiaTheme="minorEastAsia"/>
              </w:rPr>
              <w:t>6</w:t>
            </w:r>
          </w:p>
        </w:tc>
        <w:tc>
          <w:tcPr>
            <w:tcW w:w="2503" w:type="dxa"/>
            <w:noWrap/>
            <w:hideMark/>
          </w:tcPr>
          <w:p w:rsidR="007147F2" w:rsidRPr="007147F2" w:rsidRDefault="007147F2" w:rsidP="007147F2">
            <w:pPr>
              <w:rPr>
                <w:rFonts w:eastAsiaTheme="minorEastAsia"/>
              </w:rPr>
            </w:pPr>
            <w:r w:rsidRPr="007147F2">
              <w:rPr>
                <w:rFonts w:eastAsiaTheme="minorEastAsia"/>
              </w:rPr>
              <w:t>0.13748</w:t>
            </w:r>
          </w:p>
        </w:tc>
        <w:tc>
          <w:tcPr>
            <w:tcW w:w="2503" w:type="dxa"/>
            <w:noWrap/>
            <w:hideMark/>
          </w:tcPr>
          <w:p w:rsidR="007147F2" w:rsidRPr="007147F2" w:rsidRDefault="007147F2" w:rsidP="007147F2">
            <w:pPr>
              <w:rPr>
                <w:rFonts w:eastAsiaTheme="minorEastAsia"/>
              </w:rPr>
            </w:pPr>
            <w:r w:rsidRPr="007147F2">
              <w:rPr>
                <w:rFonts w:eastAsiaTheme="minorEastAsia"/>
              </w:rPr>
              <w:t>1563.99</w:t>
            </w:r>
          </w:p>
        </w:tc>
      </w:tr>
      <w:tr w:rsidR="007147F2" w:rsidRPr="007147F2" w:rsidTr="007147F2">
        <w:trPr>
          <w:trHeight w:val="307"/>
        </w:trPr>
        <w:tc>
          <w:tcPr>
            <w:tcW w:w="2153" w:type="dxa"/>
            <w:noWrap/>
            <w:hideMark/>
          </w:tcPr>
          <w:p w:rsidR="007147F2" w:rsidRPr="007147F2" w:rsidRDefault="007147F2" w:rsidP="007147F2">
            <w:pPr>
              <w:rPr>
                <w:rFonts w:eastAsiaTheme="minorEastAsia"/>
              </w:rPr>
            </w:pPr>
            <w:r w:rsidRPr="007147F2">
              <w:rPr>
                <w:rFonts w:eastAsiaTheme="minorEastAsia"/>
              </w:rPr>
              <w:t>7</w:t>
            </w:r>
          </w:p>
        </w:tc>
        <w:tc>
          <w:tcPr>
            <w:tcW w:w="2503" w:type="dxa"/>
            <w:noWrap/>
            <w:hideMark/>
          </w:tcPr>
          <w:p w:rsidR="007147F2" w:rsidRPr="007147F2" w:rsidRDefault="007147F2" w:rsidP="007147F2">
            <w:pPr>
              <w:rPr>
                <w:rFonts w:eastAsiaTheme="minorEastAsia"/>
              </w:rPr>
            </w:pPr>
            <w:r w:rsidRPr="007147F2">
              <w:rPr>
                <w:rFonts w:eastAsiaTheme="minorEastAsia"/>
              </w:rPr>
              <w:t>0.14298</w:t>
            </w:r>
          </w:p>
        </w:tc>
        <w:tc>
          <w:tcPr>
            <w:tcW w:w="2503" w:type="dxa"/>
            <w:noWrap/>
            <w:hideMark/>
          </w:tcPr>
          <w:p w:rsidR="007147F2" w:rsidRPr="007147F2" w:rsidRDefault="007147F2" w:rsidP="007147F2">
            <w:pPr>
              <w:rPr>
                <w:rFonts w:eastAsiaTheme="minorEastAsia"/>
              </w:rPr>
            </w:pPr>
            <w:r w:rsidRPr="007147F2">
              <w:rPr>
                <w:rFonts w:eastAsiaTheme="minorEastAsia"/>
              </w:rPr>
              <w:t>1626.55</w:t>
            </w:r>
          </w:p>
        </w:tc>
      </w:tr>
      <w:tr w:rsidR="007147F2" w:rsidRPr="007147F2" w:rsidTr="007147F2">
        <w:trPr>
          <w:trHeight w:val="307"/>
        </w:trPr>
        <w:tc>
          <w:tcPr>
            <w:tcW w:w="2153" w:type="dxa"/>
            <w:noWrap/>
            <w:hideMark/>
          </w:tcPr>
          <w:p w:rsidR="007147F2" w:rsidRPr="007147F2" w:rsidRDefault="007147F2" w:rsidP="007147F2">
            <w:pPr>
              <w:rPr>
                <w:rFonts w:eastAsiaTheme="minorEastAsia"/>
              </w:rPr>
            </w:pPr>
            <w:r w:rsidRPr="007147F2">
              <w:rPr>
                <w:rFonts w:eastAsiaTheme="minorEastAsia"/>
              </w:rPr>
              <w:t>8</w:t>
            </w:r>
          </w:p>
        </w:tc>
        <w:tc>
          <w:tcPr>
            <w:tcW w:w="2503" w:type="dxa"/>
            <w:noWrap/>
            <w:hideMark/>
          </w:tcPr>
          <w:p w:rsidR="007147F2" w:rsidRPr="007147F2" w:rsidRDefault="007147F2" w:rsidP="007147F2">
            <w:pPr>
              <w:rPr>
                <w:rFonts w:eastAsiaTheme="minorEastAsia"/>
              </w:rPr>
            </w:pPr>
            <w:r w:rsidRPr="007147F2">
              <w:rPr>
                <w:rFonts w:eastAsiaTheme="minorEastAsia"/>
              </w:rPr>
              <w:t>0.1487</w:t>
            </w:r>
            <w:r w:rsidR="000A5F8C">
              <w:rPr>
                <w:rFonts w:eastAsiaTheme="minorEastAsia"/>
              </w:rPr>
              <w:t>0</w:t>
            </w:r>
          </w:p>
        </w:tc>
        <w:tc>
          <w:tcPr>
            <w:tcW w:w="2503" w:type="dxa"/>
            <w:noWrap/>
            <w:hideMark/>
          </w:tcPr>
          <w:p w:rsidR="007147F2" w:rsidRPr="007147F2" w:rsidRDefault="007147F2" w:rsidP="007147F2">
            <w:pPr>
              <w:rPr>
                <w:rFonts w:eastAsiaTheme="minorEastAsia"/>
              </w:rPr>
            </w:pPr>
            <w:r w:rsidRPr="007147F2">
              <w:rPr>
                <w:rFonts w:eastAsiaTheme="minorEastAsia"/>
              </w:rPr>
              <w:t>1691.61</w:t>
            </w:r>
          </w:p>
        </w:tc>
      </w:tr>
      <w:tr w:rsidR="007147F2" w:rsidRPr="007147F2" w:rsidTr="007147F2">
        <w:trPr>
          <w:trHeight w:val="307"/>
        </w:trPr>
        <w:tc>
          <w:tcPr>
            <w:tcW w:w="2153" w:type="dxa"/>
            <w:noWrap/>
            <w:hideMark/>
          </w:tcPr>
          <w:p w:rsidR="007147F2" w:rsidRPr="007147F2" w:rsidRDefault="007147F2" w:rsidP="007147F2">
            <w:pPr>
              <w:rPr>
                <w:rFonts w:eastAsiaTheme="minorEastAsia"/>
              </w:rPr>
            </w:pPr>
            <w:r w:rsidRPr="007147F2">
              <w:rPr>
                <w:rFonts w:eastAsiaTheme="minorEastAsia"/>
              </w:rPr>
              <w:t>9</w:t>
            </w:r>
          </w:p>
        </w:tc>
        <w:tc>
          <w:tcPr>
            <w:tcW w:w="2503" w:type="dxa"/>
            <w:noWrap/>
            <w:hideMark/>
          </w:tcPr>
          <w:p w:rsidR="007147F2" w:rsidRPr="007147F2" w:rsidRDefault="007147F2" w:rsidP="007147F2">
            <w:pPr>
              <w:rPr>
                <w:rFonts w:eastAsiaTheme="minorEastAsia"/>
              </w:rPr>
            </w:pPr>
            <w:r w:rsidRPr="007147F2">
              <w:rPr>
                <w:rFonts w:eastAsiaTheme="minorEastAsia"/>
              </w:rPr>
              <w:t>0.1546</w:t>
            </w:r>
            <w:r w:rsidR="000A5F8C">
              <w:rPr>
                <w:rFonts w:eastAsiaTheme="minorEastAsia"/>
              </w:rPr>
              <w:t>5</w:t>
            </w:r>
          </w:p>
        </w:tc>
        <w:tc>
          <w:tcPr>
            <w:tcW w:w="2503" w:type="dxa"/>
            <w:noWrap/>
            <w:hideMark/>
          </w:tcPr>
          <w:p w:rsidR="007147F2" w:rsidRPr="007147F2" w:rsidRDefault="007147F2" w:rsidP="007147F2">
            <w:pPr>
              <w:rPr>
                <w:rFonts w:eastAsiaTheme="minorEastAsia"/>
              </w:rPr>
            </w:pPr>
            <w:r w:rsidRPr="007147F2">
              <w:rPr>
                <w:rFonts w:eastAsiaTheme="minorEastAsia"/>
              </w:rPr>
              <w:t>1759.2</w:t>
            </w:r>
            <w:r w:rsidR="000A5F8C">
              <w:rPr>
                <w:rFonts w:eastAsiaTheme="minorEastAsia"/>
              </w:rPr>
              <w:t>8</w:t>
            </w:r>
          </w:p>
        </w:tc>
      </w:tr>
      <w:tr w:rsidR="007147F2" w:rsidRPr="007147F2" w:rsidTr="007147F2">
        <w:trPr>
          <w:trHeight w:val="307"/>
        </w:trPr>
        <w:tc>
          <w:tcPr>
            <w:tcW w:w="2153" w:type="dxa"/>
            <w:noWrap/>
            <w:hideMark/>
          </w:tcPr>
          <w:p w:rsidR="007147F2" w:rsidRPr="007147F2" w:rsidRDefault="007147F2" w:rsidP="007147F2">
            <w:pPr>
              <w:rPr>
                <w:rFonts w:eastAsiaTheme="minorEastAsia"/>
              </w:rPr>
            </w:pPr>
            <w:r w:rsidRPr="007147F2">
              <w:rPr>
                <w:rFonts w:eastAsiaTheme="minorEastAsia"/>
              </w:rPr>
              <w:t>10</w:t>
            </w:r>
          </w:p>
        </w:tc>
        <w:tc>
          <w:tcPr>
            <w:tcW w:w="2503" w:type="dxa"/>
            <w:noWrap/>
            <w:hideMark/>
          </w:tcPr>
          <w:p w:rsidR="007147F2" w:rsidRPr="007147F2" w:rsidRDefault="007147F2" w:rsidP="007147F2">
            <w:pPr>
              <w:rPr>
                <w:rFonts w:eastAsiaTheme="minorEastAsia"/>
              </w:rPr>
            </w:pPr>
            <w:r w:rsidRPr="007147F2">
              <w:rPr>
                <w:rFonts w:eastAsiaTheme="minorEastAsia"/>
              </w:rPr>
              <w:t>0.16083</w:t>
            </w:r>
          </w:p>
        </w:tc>
        <w:tc>
          <w:tcPr>
            <w:tcW w:w="2503" w:type="dxa"/>
            <w:noWrap/>
            <w:hideMark/>
          </w:tcPr>
          <w:p w:rsidR="007147F2" w:rsidRPr="007147F2" w:rsidRDefault="007147F2" w:rsidP="007147F2">
            <w:pPr>
              <w:rPr>
                <w:rFonts w:eastAsiaTheme="minorEastAsia"/>
              </w:rPr>
            </w:pPr>
            <w:r w:rsidRPr="007147F2">
              <w:rPr>
                <w:rFonts w:eastAsiaTheme="minorEastAsia"/>
              </w:rPr>
              <w:t>1829.65</w:t>
            </w:r>
          </w:p>
        </w:tc>
      </w:tr>
      <w:tr w:rsidR="007147F2" w:rsidRPr="007147F2" w:rsidTr="007147F2">
        <w:trPr>
          <w:trHeight w:val="307"/>
        </w:trPr>
        <w:tc>
          <w:tcPr>
            <w:tcW w:w="2153" w:type="dxa"/>
            <w:noWrap/>
            <w:hideMark/>
          </w:tcPr>
          <w:p w:rsidR="007147F2" w:rsidRPr="007147F2" w:rsidRDefault="007147F2">
            <w:pPr>
              <w:rPr>
                <w:rFonts w:eastAsiaTheme="minorEastAsia"/>
              </w:rPr>
            </w:pPr>
            <w:r w:rsidRPr="007147F2">
              <w:rPr>
                <w:rFonts w:eastAsiaTheme="minorEastAsia"/>
              </w:rPr>
              <w:t>Total</w:t>
            </w:r>
          </w:p>
        </w:tc>
        <w:tc>
          <w:tcPr>
            <w:tcW w:w="2503" w:type="dxa"/>
            <w:noWrap/>
            <w:hideMark/>
          </w:tcPr>
          <w:p w:rsidR="007147F2" w:rsidRPr="007147F2" w:rsidRDefault="007147F2">
            <w:pPr>
              <w:rPr>
                <w:rFonts w:eastAsiaTheme="minorEastAsia"/>
              </w:rPr>
            </w:pPr>
          </w:p>
        </w:tc>
        <w:tc>
          <w:tcPr>
            <w:tcW w:w="2503" w:type="dxa"/>
            <w:noWrap/>
            <w:hideMark/>
          </w:tcPr>
          <w:p w:rsidR="007147F2" w:rsidRPr="007147F2" w:rsidRDefault="007147F2" w:rsidP="007147F2">
            <w:pPr>
              <w:rPr>
                <w:rFonts w:eastAsiaTheme="minorEastAsia"/>
              </w:rPr>
            </w:pPr>
            <w:r w:rsidRPr="007147F2">
              <w:rPr>
                <w:rFonts w:eastAsiaTheme="minorEastAsia"/>
              </w:rPr>
              <w:t>15433.71</w:t>
            </w:r>
          </w:p>
        </w:tc>
      </w:tr>
    </w:tbl>
    <w:p w:rsidR="007147F2" w:rsidRDefault="007147F2">
      <w:pPr>
        <w:rPr>
          <w:rFonts w:eastAsiaTheme="minorEastAsia"/>
        </w:rPr>
      </w:pPr>
    </w:p>
    <w:p w:rsidR="007147F2" w:rsidRDefault="00333B8D">
      <w:pPr>
        <w:rPr>
          <w:rFonts w:eastAsiaTheme="minorEastAsia"/>
        </w:rPr>
      </w:pPr>
      <w:r w:rsidRPr="00333B8D">
        <w:rPr>
          <w:rFonts w:ascii="Symbol" w:eastAsiaTheme="minorEastAsia" w:hAnsi="Symbol"/>
        </w:rPr>
        <w:t></w:t>
      </w:r>
      <w:r w:rsidR="007147F2">
        <w:rPr>
          <w:rFonts w:eastAsiaTheme="minorEastAsia"/>
        </w:rPr>
        <w:t>The household will have to pay $15433.71 after 10 years as electricity bill.</w:t>
      </w:r>
    </w:p>
    <w:p w:rsidR="007147F2" w:rsidRDefault="007147F2">
      <w:pPr>
        <w:rPr>
          <w:rFonts w:eastAsiaTheme="minorEastAsia"/>
        </w:rPr>
      </w:pPr>
      <w:r>
        <w:rPr>
          <w:rFonts w:eastAsiaTheme="minorEastAsia"/>
        </w:rPr>
        <w:t>In case of PPA, the rate of $0.12/kW-hr would be fixed for the 10 year contract.</w:t>
      </w:r>
    </w:p>
    <w:p w:rsidR="007147F2" w:rsidRPr="007147F2" w:rsidRDefault="007147F2">
      <w:pPr>
        <w:rPr>
          <w:rFonts w:eastAsiaTheme="minorEastAsia"/>
        </w:rPr>
      </w:pPr>
      <m:oMathPara>
        <m:oMath>
          <m:r>
            <w:rPr>
              <w:rFonts w:ascii="Cambria Math" w:eastAsiaTheme="minorEastAsia" w:hAnsi="Cambria Math"/>
            </w:rPr>
            <m:t>Total amount to be paid after 10 years through PPA=</m:t>
          </m:r>
          <m:f>
            <m:fPr>
              <m:ctrlPr>
                <w:rPr>
                  <w:rFonts w:ascii="Cambria Math" w:eastAsiaTheme="minorEastAsia" w:hAnsi="Cambria Math"/>
                  <w:i/>
                </w:rPr>
              </m:ctrlPr>
            </m:fPr>
            <m:num>
              <m:r>
                <w:rPr>
                  <w:rFonts w:ascii="Cambria Math" w:eastAsiaTheme="minorEastAsia" w:hAnsi="Cambria Math"/>
                </w:rPr>
                <m:t>$0.12</m:t>
              </m:r>
            </m:num>
            <m:den>
              <m:r>
                <w:rPr>
                  <w:rFonts w:ascii="Cambria Math" w:eastAsiaTheme="minorEastAsia" w:hAnsi="Cambria Math"/>
                </w:rPr>
                <m:t>kW-hr</m:t>
              </m:r>
            </m:den>
          </m:f>
          <m:r>
            <w:rPr>
              <w:rFonts w:ascii="Cambria Math" w:eastAsiaTheme="minorEastAsia" w:hAnsi="Cambria Math"/>
            </w:rPr>
            <m:t xml:space="preserve"> ×11376 kW-hr ×10=$13651.2</m:t>
          </m:r>
        </m:oMath>
      </m:oMathPara>
    </w:p>
    <w:p w:rsidR="008736BB" w:rsidRDefault="007147F2">
      <w:pPr>
        <w:rPr>
          <w:rFonts w:eastAsiaTheme="minorEastAsia"/>
        </w:rPr>
      </w:pPr>
      <w:r>
        <w:rPr>
          <w:rFonts w:eastAsiaTheme="minorEastAsia"/>
        </w:rPr>
        <w:t>Thus PPA would be beneficial.</w:t>
      </w:r>
    </w:p>
    <w:p w:rsidR="008736BB" w:rsidRDefault="008736BB">
      <w:pPr>
        <w:rPr>
          <w:rFonts w:eastAsiaTheme="minorEastAsia"/>
        </w:rPr>
      </w:pPr>
      <w:r>
        <w:rPr>
          <w:rFonts w:eastAsiaTheme="minorEastAsia"/>
        </w:rPr>
        <w:br w:type="page"/>
      </w:r>
    </w:p>
    <w:p w:rsidR="008736BB" w:rsidRDefault="008736BB" w:rsidP="008736BB">
      <w:pPr>
        <w:rPr>
          <w:b/>
          <w:bCs/>
        </w:rPr>
      </w:pPr>
      <w:r>
        <w:rPr>
          <w:b/>
          <w:bCs/>
        </w:rPr>
        <w:lastRenderedPageBreak/>
        <w:t>Homework Problems</w:t>
      </w:r>
    </w:p>
    <w:p w:rsidR="008736BB" w:rsidRDefault="008736BB" w:rsidP="008736BB">
      <w:pPr>
        <w:rPr>
          <w:b/>
          <w:bCs/>
        </w:rPr>
      </w:pPr>
      <w:r>
        <w:rPr>
          <w:b/>
          <w:bCs/>
        </w:rPr>
        <w:t>a) Feed-in-tariff</w:t>
      </w:r>
    </w:p>
    <w:p w:rsidR="008736BB" w:rsidRDefault="008736BB" w:rsidP="008736BB">
      <w:r w:rsidRPr="000A6828">
        <w:rPr>
          <w:b/>
          <w:bCs/>
        </w:rPr>
        <w:t>Problem Statement:</w:t>
      </w:r>
      <w:r>
        <w:t xml:space="preserve">  Assuming an illumination of 5 ¼ </w:t>
      </w:r>
      <w:proofErr w:type="spellStart"/>
      <w:r>
        <w:t>hrs</w:t>
      </w:r>
      <w:proofErr w:type="spellEnd"/>
      <w:r>
        <w:t xml:space="preserve"> of sunlight per day and a monthly consumption of 1402 kW-hr, calculate the number of panels required to suffice the average monthly consumption if 210W panels are used. How much would be the cost of panels if each panel costs $250?  How much feed-in-tariff would the system receive at the end of a 20 year contract with the rate of $0.15/kW-hr? (Refer problem 1 of module titled Solar Panel Economics).</w:t>
      </w:r>
    </w:p>
    <w:p w:rsidR="008736BB" w:rsidRDefault="008736BB" w:rsidP="008736BB">
      <w:r>
        <w:t>Formulae:  To calculate the number of panels required, we would have to find the total output given by a single panel in kW-hr per month assuming an illumination of 5hrs per day.</w:t>
      </w:r>
    </w:p>
    <w:p w:rsidR="008736BB" w:rsidRDefault="008736BB" w:rsidP="008736BB">
      <w:pPr>
        <w:rPr>
          <w:rFonts w:eastAsiaTheme="minorEastAsia"/>
        </w:rPr>
      </w:pPr>
      <m:oMath>
        <m:r>
          <w:rPr>
            <w:rFonts w:ascii="Cambria Math" w:hAnsi="Cambria Math"/>
          </w:rPr>
          <m:t>Total output per panel =Output in Watts per panel×</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×5.25</m:t>
        </m:r>
        <m:f>
          <m:fPr>
            <m:ctrlPr>
              <w:rPr>
                <w:rFonts w:ascii="Cambria Math" w:hAnsi="Cambria Math"/>
                <w:i/>
              </w:rPr>
            </m:ctrlPr>
          </m:fPr>
          <m:num>
            <m:r>
              <w:rPr>
                <w:rFonts w:ascii="Cambria Math" w:hAnsi="Cambria Math"/>
              </w:rPr>
              <m:t>hr</m:t>
            </m:r>
          </m:num>
          <m:den>
            <m:r>
              <w:rPr>
                <w:rFonts w:ascii="Cambria Math" w:hAnsi="Cambria Math"/>
              </w:rPr>
              <m:t>day</m:t>
            </m:r>
          </m:den>
        </m:f>
        <m:r>
          <w:rPr>
            <w:rFonts w:ascii="Cambria Math" w:hAnsi="Cambria Math"/>
          </w:rPr>
          <m:t>×30days</m:t>
        </m:r>
      </m:oMath>
      <w:r>
        <w:rPr>
          <w:rFonts w:eastAsiaTheme="minorEastAsia"/>
        </w:rPr>
        <w:t xml:space="preserve">  (Eq.1)</w:t>
      </w:r>
    </w:p>
    <w:p w:rsidR="008736BB" w:rsidRDefault="008736BB" w:rsidP="008736BB">
      <w:r>
        <w:t>For an average monthly consumption of 1402 kW-hr,</w:t>
      </w:r>
    </w:p>
    <w:p w:rsidR="008736BB" w:rsidRDefault="008736BB" w:rsidP="008736BB">
      <w:pPr>
        <w:rPr>
          <w:rFonts w:eastAsiaTheme="minorEastAsia"/>
        </w:rPr>
      </w:pPr>
      <m:oMath>
        <m:r>
          <w:rPr>
            <w:rFonts w:ascii="Cambria Math" w:hAnsi="Cambria Math"/>
          </w:rPr>
          <m:t xml:space="preserve">Number of panels required= </m:t>
        </m:r>
        <m:f>
          <m:fPr>
            <m:ctrlPr>
              <w:rPr>
                <w:rFonts w:ascii="Cambria Math" w:hAnsi="Cambria Math"/>
                <w:i/>
              </w:rPr>
            </m:ctrlPr>
          </m:fPr>
          <m:num>
            <m:r>
              <w:rPr>
                <w:rFonts w:ascii="Cambria Math" w:hAnsi="Cambria Math"/>
              </w:rPr>
              <m:t>Electricity Consumption</m:t>
            </m:r>
          </m:num>
          <m:den>
            <m:r>
              <w:rPr>
                <w:rFonts w:ascii="Cambria Math" w:hAnsi="Cambria Math"/>
              </w:rPr>
              <m:t>Total output per panel</m:t>
            </m:r>
          </m:den>
        </m:f>
        <m:r>
          <w:rPr>
            <w:rFonts w:ascii="Cambria Math" w:hAnsi="Cambria Math"/>
          </w:rPr>
          <m:t xml:space="preserve">= </m:t>
        </m:r>
        <m:f>
          <m:fPr>
            <m:ctrlPr>
              <w:rPr>
                <w:rFonts w:ascii="Cambria Math" w:hAnsi="Cambria Math"/>
                <w:i/>
              </w:rPr>
            </m:ctrlPr>
          </m:fPr>
          <m:num>
            <m:r>
              <w:rPr>
                <w:rFonts w:ascii="Cambria Math" w:hAnsi="Cambria Math"/>
              </w:rPr>
              <m:t>1402</m:t>
            </m:r>
          </m:num>
          <m:den>
            <m:r>
              <w:rPr>
                <w:rFonts w:ascii="Cambria Math" w:hAnsi="Cambria Math"/>
              </w:rPr>
              <m:t>Total output per panel</m:t>
            </m:r>
          </m:den>
        </m:f>
      </m:oMath>
      <w:r>
        <w:rPr>
          <w:rFonts w:eastAsiaTheme="minorEastAsia"/>
        </w:rPr>
        <w:t xml:space="preserve">   (Eq.2)</w:t>
      </w:r>
    </w:p>
    <w:p w:rsidR="008736BB" w:rsidRDefault="008736BB" w:rsidP="008736BB">
      <w:pPr>
        <w:rPr>
          <w:rFonts w:eastAsiaTheme="minorEastAsia"/>
        </w:rPr>
      </w:pPr>
      <w:r>
        <w:rPr>
          <w:rFonts w:eastAsiaTheme="minorEastAsia"/>
        </w:rPr>
        <w:t>To find the total cost of panels we can use,</w:t>
      </w:r>
    </w:p>
    <w:p w:rsidR="008736BB" w:rsidRDefault="008736BB" w:rsidP="008736BB">
      <w:pPr>
        <w:rPr>
          <w:rFonts w:eastAsiaTheme="minorEastAsia"/>
        </w:rPr>
      </w:pPr>
      <m:oMath>
        <m:r>
          <w:rPr>
            <w:rFonts w:ascii="Cambria Math" w:hAnsi="Cambria Math"/>
          </w:rPr>
          <m:t>Total cost of panels=Number of panels required ×Cost per panel</m:t>
        </m:r>
      </m:oMath>
      <w:r>
        <w:rPr>
          <w:rFonts w:eastAsiaTheme="minorEastAsia"/>
        </w:rPr>
        <w:t xml:space="preserve"> (Eq.3)</w:t>
      </w:r>
    </w:p>
    <w:p w:rsidR="008736BB" w:rsidRDefault="008736BB" w:rsidP="008736BB">
      <w:pPr>
        <w:rPr>
          <w:b/>
          <w:bCs/>
        </w:rPr>
      </w:pPr>
      <w:r>
        <w:rPr>
          <w:b/>
          <w:bCs/>
        </w:rPr>
        <w:t>b) Net metering</w:t>
      </w:r>
    </w:p>
    <w:p w:rsidR="008736BB" w:rsidRDefault="008736BB" w:rsidP="008736BB">
      <w:pPr>
        <w:rPr>
          <w:rFonts w:eastAsiaTheme="minorEastAsia"/>
        </w:rPr>
      </w:pPr>
      <w:r w:rsidRPr="000A6828">
        <w:rPr>
          <w:b/>
          <w:bCs/>
        </w:rPr>
        <w:t>Problem Statement:</w:t>
      </w:r>
      <w:r>
        <w:rPr>
          <w:b/>
          <w:bCs/>
        </w:rPr>
        <w:t xml:space="preserve"> </w:t>
      </w:r>
      <w:r>
        <w:t xml:space="preserve">Calculate how much a utility would have to pay for a system if the system adopts a </w:t>
      </w:r>
      <w:r>
        <w:rPr>
          <w:rFonts w:eastAsiaTheme="minorEastAsia"/>
        </w:rPr>
        <w:t xml:space="preserve">net metering policy wherein any excess electricity generated by the customer during a billing period is carried forward to the customer’s next bill as a full kW-hr credit (i.e. at the utility retail rate). Assume 12 month billing period and utility rate of $0.13/kW-hr. The system has an output of electricity worth 1000 kW-hr per month for first eight months and 800 kW-hr per month for the remaining four. It consumes electricity worth 900 kW-hr per month for all the twelve months. </w:t>
      </w:r>
    </w:p>
    <w:p w:rsidR="008736BB" w:rsidRDefault="008736BB" w:rsidP="008736BB">
      <w:pPr>
        <w:rPr>
          <w:rFonts w:eastAsiaTheme="minorEastAsia"/>
          <w:b/>
          <w:bCs/>
        </w:rPr>
      </w:pPr>
      <w:r>
        <w:rPr>
          <w:rFonts w:eastAsiaTheme="minorEastAsia"/>
          <w:b/>
          <w:bCs/>
        </w:rPr>
        <w:t>c) Power Purchase Agreement</w:t>
      </w:r>
    </w:p>
    <w:p w:rsidR="008736BB" w:rsidRDefault="008736BB" w:rsidP="008736BB">
      <w:pPr>
        <w:rPr>
          <w:rFonts w:eastAsiaTheme="minorEastAsia"/>
        </w:rPr>
      </w:pPr>
      <w:r w:rsidRPr="00E578E4">
        <w:rPr>
          <w:rFonts w:eastAsiaTheme="minorEastAsia"/>
          <w:b/>
          <w:bCs/>
        </w:rPr>
        <w:t>Problem Statement:</w:t>
      </w:r>
      <w:r>
        <w:rPr>
          <w:rFonts w:eastAsiaTheme="minorEastAsia"/>
          <w:b/>
          <w:bCs/>
        </w:rPr>
        <w:t xml:space="preserve"> </w:t>
      </w:r>
      <w:r>
        <w:rPr>
          <w:rFonts w:eastAsiaTheme="minorEastAsia"/>
        </w:rPr>
        <w:t>Consider the previous problem having 900 kW-hr per month consumption and $0.13/kW-hr utility rate. Find whether a Power Purchase Agreement (PPA) of $0.14/kW-hr be beneficial. Assume an inflation of 2% per year for the cost of electricity. Take a 10 year contract period.</w:t>
      </w:r>
    </w:p>
    <w:p w:rsidR="008736BB" w:rsidRDefault="008736BB">
      <w:pPr>
        <w:rPr>
          <w:b/>
          <w:bCs/>
        </w:rPr>
      </w:pPr>
      <w:bookmarkStart w:id="0" w:name="_GoBack"/>
      <w:bookmarkEnd w:id="0"/>
    </w:p>
    <w:sectPr w:rsidR="008736BB" w:rsidSect="00E54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C60BF"/>
    <w:multiLevelType w:val="hybridMultilevel"/>
    <w:tmpl w:val="02E66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916EA0"/>
    <w:rsid w:val="000A5F8C"/>
    <w:rsid w:val="000C7C8D"/>
    <w:rsid w:val="001838E0"/>
    <w:rsid w:val="00333B8D"/>
    <w:rsid w:val="003A49DE"/>
    <w:rsid w:val="00520B55"/>
    <w:rsid w:val="0060606A"/>
    <w:rsid w:val="007147F2"/>
    <w:rsid w:val="007677A7"/>
    <w:rsid w:val="0077683B"/>
    <w:rsid w:val="008151D8"/>
    <w:rsid w:val="008736BB"/>
    <w:rsid w:val="008811C9"/>
    <w:rsid w:val="00916EA0"/>
    <w:rsid w:val="00A032EF"/>
    <w:rsid w:val="00A13F5D"/>
    <w:rsid w:val="00E5497B"/>
    <w:rsid w:val="00F0285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EA0"/>
    <w:rPr>
      <w:color w:val="808080"/>
    </w:rPr>
  </w:style>
  <w:style w:type="paragraph" w:styleId="BalloonText">
    <w:name w:val="Balloon Text"/>
    <w:basedOn w:val="Normal"/>
    <w:link w:val="BalloonTextChar"/>
    <w:uiPriority w:val="99"/>
    <w:semiHidden/>
    <w:unhideWhenUsed/>
    <w:rsid w:val="00916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EA0"/>
    <w:rPr>
      <w:rFonts w:ascii="Tahoma" w:hAnsi="Tahoma" w:cs="Tahoma"/>
      <w:sz w:val="16"/>
      <w:szCs w:val="16"/>
    </w:rPr>
  </w:style>
  <w:style w:type="table" w:styleId="TableGrid">
    <w:name w:val="Table Grid"/>
    <w:basedOn w:val="TableNormal"/>
    <w:uiPriority w:val="59"/>
    <w:rsid w:val="00714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3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88025">
      <w:bodyDiv w:val="1"/>
      <w:marLeft w:val="0"/>
      <w:marRight w:val="0"/>
      <w:marTop w:val="0"/>
      <w:marBottom w:val="0"/>
      <w:divBdr>
        <w:top w:val="none" w:sz="0" w:space="0" w:color="auto"/>
        <w:left w:val="none" w:sz="0" w:space="0" w:color="auto"/>
        <w:bottom w:val="none" w:sz="0" w:space="0" w:color="auto"/>
        <w:right w:val="none" w:sz="0" w:space="0" w:color="auto"/>
      </w:divBdr>
    </w:div>
    <w:div w:id="777070419">
      <w:bodyDiv w:val="1"/>
      <w:marLeft w:val="0"/>
      <w:marRight w:val="0"/>
      <w:marTop w:val="0"/>
      <w:marBottom w:val="0"/>
      <w:divBdr>
        <w:top w:val="none" w:sz="0" w:space="0" w:color="auto"/>
        <w:left w:val="none" w:sz="0" w:space="0" w:color="auto"/>
        <w:bottom w:val="none" w:sz="0" w:space="0" w:color="auto"/>
        <w:right w:val="none" w:sz="0" w:space="0" w:color="auto"/>
      </w:divBdr>
    </w:div>
    <w:div w:id="873467740">
      <w:bodyDiv w:val="1"/>
      <w:marLeft w:val="0"/>
      <w:marRight w:val="0"/>
      <w:marTop w:val="0"/>
      <w:marBottom w:val="0"/>
      <w:divBdr>
        <w:top w:val="none" w:sz="0" w:space="0" w:color="auto"/>
        <w:left w:val="none" w:sz="0" w:space="0" w:color="auto"/>
        <w:bottom w:val="none" w:sz="0" w:space="0" w:color="auto"/>
        <w:right w:val="none" w:sz="0" w:space="0" w:color="auto"/>
      </w:divBdr>
    </w:div>
    <w:div w:id="13971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Niraj</dc:creator>
  <cp:keywords/>
  <dc:description/>
  <cp:lastModifiedBy>Jason Keith</cp:lastModifiedBy>
  <cp:revision>8</cp:revision>
  <dcterms:created xsi:type="dcterms:W3CDTF">2013-05-11T20:17:00Z</dcterms:created>
  <dcterms:modified xsi:type="dcterms:W3CDTF">2013-05-15T15:17:00Z</dcterms:modified>
</cp:coreProperties>
</file>